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46210" w14:textId="36EA6ADE" w:rsidR="007B76F5" w:rsidRPr="002E3C7A" w:rsidRDefault="002E3C7A" w:rsidP="002E3C7A">
      <w:pPr>
        <w:rPr>
          <w:b/>
          <w:color w:val="7F7F7F" w:themeColor="text1" w:themeTint="80"/>
        </w:rPr>
      </w:pPr>
      <w:r w:rsidRPr="00BF15EF">
        <w:rPr>
          <w:b/>
          <w:noProof/>
        </w:rPr>
        <w:drawing>
          <wp:anchor distT="0" distB="0" distL="114300" distR="114300" simplePos="0" relativeHeight="251659264" behindDoc="0" locked="0" layoutInCell="1" allowOverlap="1" wp14:anchorId="5BB58AED" wp14:editId="6138AC77">
            <wp:simplePos x="0" y="0"/>
            <wp:positionH relativeFrom="column">
              <wp:posOffset>-457200</wp:posOffset>
            </wp:positionH>
            <wp:positionV relativeFrom="paragraph">
              <wp:posOffset>-800100</wp:posOffset>
            </wp:positionV>
            <wp:extent cx="1485900" cy="1257300"/>
            <wp:effectExtent l="0" t="0" r="0" b="0"/>
            <wp:wrapTight wrapText="bothSides">
              <wp:wrapPolygon edited="0">
                <wp:start x="2954" y="5673"/>
                <wp:lineTo x="738" y="6545"/>
                <wp:lineTo x="738" y="13964"/>
                <wp:lineTo x="4062" y="15709"/>
                <wp:lineTo x="18462" y="15709"/>
                <wp:lineTo x="20308" y="13527"/>
                <wp:lineTo x="20677" y="6545"/>
                <wp:lineTo x="7754" y="5673"/>
                <wp:lineTo x="2954" y="5673"/>
              </wp:wrapPolygon>
            </wp:wrapTight>
            <wp:docPr id="5" name="Picture 5" descr="C:\Users\shann\AppData\Local\Microsoft\Windows\INetCacheContent.Word\familyfriendlynm-col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AppData\Local\Microsoft\Windows\INetCacheContent.Word\familyfriendlynm-color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Fa</w:t>
      </w:r>
      <w:r w:rsidR="00785DB6" w:rsidRPr="002E3C7A">
        <w:rPr>
          <w:b/>
          <w:color w:val="7F7F7F" w:themeColor="text1" w:themeTint="80"/>
        </w:rPr>
        <w:t>mily Friendly New Mexico – Business Toolkit</w:t>
      </w:r>
    </w:p>
    <w:p w14:paraId="242D0EB5" w14:textId="6F99ECC0" w:rsidR="002E3C7A" w:rsidRPr="002E3C7A" w:rsidRDefault="002E3C7A" w:rsidP="00785DB6">
      <w:pPr>
        <w:jc w:val="center"/>
        <w:rPr>
          <w:b/>
          <w:color w:val="31849B" w:themeColor="accent5" w:themeShade="BF"/>
          <w:sz w:val="32"/>
          <w:szCs w:val="32"/>
        </w:rPr>
      </w:pPr>
      <w:r w:rsidRPr="002E3C7A">
        <w:rPr>
          <w:b/>
          <w:color w:val="31849B" w:themeColor="accent5" w:themeShade="BF"/>
          <w:sz w:val="32"/>
          <w:szCs w:val="32"/>
        </w:rPr>
        <w:t>Breastfeeding / Lactation Support</w:t>
      </w:r>
    </w:p>
    <w:p w14:paraId="1302E4F8" w14:textId="77777777" w:rsidR="00785DB6" w:rsidRDefault="00785DB6" w:rsidP="00785DB6">
      <w:pPr>
        <w:jc w:val="center"/>
      </w:pPr>
    </w:p>
    <w:p w14:paraId="03107332" w14:textId="4C6FD436" w:rsidR="00785DB6" w:rsidRDefault="00785DB6" w:rsidP="002E3C7A"/>
    <w:p w14:paraId="25145FCF" w14:textId="61042293" w:rsidR="005611FC" w:rsidRDefault="005611FC" w:rsidP="00785DB6">
      <w:pPr>
        <w:rPr>
          <w:b/>
        </w:rPr>
      </w:pPr>
      <w:r w:rsidRPr="002E3C7A">
        <w:rPr>
          <w:b/>
          <w:color w:val="7F7F7F" w:themeColor="text1" w:themeTint="80"/>
        </w:rPr>
        <w:t>Definition</w:t>
      </w:r>
      <w:r w:rsidR="002E3C7A" w:rsidRPr="002E3C7A">
        <w:rPr>
          <w:b/>
          <w:color w:val="7F7F7F" w:themeColor="text1" w:themeTint="80"/>
        </w:rPr>
        <w:t>:</w:t>
      </w:r>
      <w:r w:rsidR="002E3C7A">
        <w:rPr>
          <w:b/>
        </w:rPr>
        <w:t xml:space="preserve"> Policies that support employees who choose to continue providing their milk for their infants after returning to work. </w:t>
      </w:r>
    </w:p>
    <w:p w14:paraId="09584E09" w14:textId="77777777" w:rsidR="00166BE8" w:rsidRDefault="00166BE8" w:rsidP="00785DB6"/>
    <w:p w14:paraId="0A3F30FE" w14:textId="3B1CFB47" w:rsidR="00F905BE" w:rsidRDefault="00F905BE" w:rsidP="00785DB6">
      <w:pPr>
        <w:rPr>
          <w:b/>
          <w:color w:val="7F7F7F" w:themeColor="text1" w:themeTint="80"/>
          <w:sz w:val="6"/>
          <w:szCs w:val="6"/>
        </w:rPr>
      </w:pPr>
      <w:r w:rsidRPr="004C5A5E">
        <w:rPr>
          <w:b/>
          <w:color w:val="7F7F7F" w:themeColor="text1" w:themeTint="80"/>
          <w:sz w:val="20"/>
          <w:szCs w:val="20"/>
        </w:rPr>
        <w:t>According to the U.S. Health and Human Services, Health Resources and Services Administration:</w:t>
      </w:r>
    </w:p>
    <w:p w14:paraId="0B125FE9" w14:textId="77777777" w:rsidR="004C5A5E" w:rsidRPr="004C5A5E" w:rsidRDefault="004C5A5E" w:rsidP="00785DB6">
      <w:pPr>
        <w:rPr>
          <w:b/>
          <w:color w:val="7F7F7F" w:themeColor="text1" w:themeTint="80"/>
          <w:sz w:val="6"/>
          <w:szCs w:val="6"/>
        </w:rPr>
      </w:pPr>
    </w:p>
    <w:tbl>
      <w:tblPr>
        <w:tblStyle w:val="TableGrid"/>
        <w:tblW w:w="90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07"/>
        <w:gridCol w:w="677"/>
        <w:gridCol w:w="2180"/>
        <w:gridCol w:w="449"/>
        <w:gridCol w:w="3779"/>
      </w:tblGrid>
      <w:tr w:rsidR="00B75AF3" w14:paraId="6B5930B9" w14:textId="77777777" w:rsidTr="00B75AF3">
        <w:tc>
          <w:tcPr>
            <w:tcW w:w="2007" w:type="dxa"/>
            <w:shd w:val="clear" w:color="auto" w:fill="ACD8D8"/>
          </w:tcPr>
          <w:p w14:paraId="2B607B55" w14:textId="24059984" w:rsidR="00166BE8" w:rsidRDefault="000E5098" w:rsidP="00B75AF3">
            <w:pPr>
              <w:ind w:right="-65"/>
              <w:jc w:val="center"/>
            </w:pPr>
            <w:r>
              <w:t>Breastfeeding e</w:t>
            </w:r>
            <w:r w:rsidR="00166BE8">
              <w:t>mployees miss work less often</w:t>
            </w:r>
          </w:p>
        </w:tc>
        <w:tc>
          <w:tcPr>
            <w:tcW w:w="677" w:type="dxa"/>
            <w:tcBorders>
              <w:top w:val="nil"/>
              <w:bottom w:val="nil"/>
            </w:tcBorders>
          </w:tcPr>
          <w:p w14:paraId="2F6833D0" w14:textId="74C6B9EA" w:rsidR="00166BE8" w:rsidRDefault="00166BE8" w:rsidP="00BA0C87"/>
        </w:tc>
        <w:tc>
          <w:tcPr>
            <w:tcW w:w="2180" w:type="dxa"/>
            <w:shd w:val="clear" w:color="auto" w:fill="ACD8D8"/>
          </w:tcPr>
          <w:p w14:paraId="4B98746D" w14:textId="0773C9D8" w:rsidR="00166BE8" w:rsidRDefault="00166BE8" w:rsidP="00166BE8">
            <w:pPr>
              <w:jc w:val="center"/>
            </w:pPr>
            <w:r>
              <w:t>Breastfeeding lowers healthcare costs</w:t>
            </w:r>
          </w:p>
        </w:tc>
        <w:tc>
          <w:tcPr>
            <w:tcW w:w="449" w:type="dxa"/>
            <w:tcBorders>
              <w:top w:val="nil"/>
              <w:bottom w:val="nil"/>
            </w:tcBorders>
          </w:tcPr>
          <w:p w14:paraId="32B7467A" w14:textId="5C4EFD8F" w:rsidR="00166BE8" w:rsidRDefault="00166BE8" w:rsidP="00785DB6"/>
        </w:tc>
        <w:tc>
          <w:tcPr>
            <w:tcW w:w="3779" w:type="dxa"/>
            <w:shd w:val="clear" w:color="auto" w:fill="ACD8D8"/>
          </w:tcPr>
          <w:p w14:paraId="3C1777BC" w14:textId="1E2DE4DE" w:rsidR="00166BE8" w:rsidRDefault="00166BE8" w:rsidP="00166BE8">
            <w:pPr>
              <w:jc w:val="center"/>
            </w:pPr>
            <w:r>
              <w:t>Worksite lactation support co</w:t>
            </w:r>
            <w:r w:rsidR="006548DF">
              <w:t>ntributes to lower turnover,</w:t>
            </w:r>
            <w:r>
              <w:t xml:space="preserve"> higher productivity and loyalty</w:t>
            </w:r>
          </w:p>
        </w:tc>
      </w:tr>
    </w:tbl>
    <w:p w14:paraId="794ABC1E" w14:textId="77777777" w:rsidR="00166BE8" w:rsidRPr="002E3C7A" w:rsidRDefault="00166BE8" w:rsidP="00785DB6"/>
    <w:p w14:paraId="3C4E3084" w14:textId="77777777" w:rsidR="002E3C7A" w:rsidRDefault="002E3C7A" w:rsidP="002E3C7A">
      <w:pPr>
        <w:rPr>
          <w:b/>
        </w:rPr>
      </w:pPr>
      <w:r w:rsidRPr="00842D50">
        <w:rPr>
          <w:b/>
        </w:rPr>
        <w:t>What are the benefits</w:t>
      </w:r>
      <w:r>
        <w:rPr>
          <w:b/>
        </w:rPr>
        <w:t xml:space="preserve"> of offering Breastfeeding support?</w:t>
      </w:r>
    </w:p>
    <w:p w14:paraId="4AC677E0" w14:textId="77777777" w:rsidR="002E3C7A" w:rsidRDefault="002E3C7A" w:rsidP="002E3C7A">
      <w:r>
        <w:t>Better infant health means fewer health insurance claims, less employee time off to care for sick children, and higher productivity. Families who follow optimal breastfeeding practices can save $1,500 in expenditures on infant formula in the first year alone. A study published in 2</w:t>
      </w:r>
      <w:bookmarkStart w:id="0" w:name="_GoBack"/>
      <w:bookmarkEnd w:id="0"/>
      <w:r>
        <w:t>010 in the Journal of Pediatrics estimated that if 90% of US families followed guidelines to breastfeed exclusively for six months, the US would annually save $13 billion from reduced medical and other costs (</w:t>
      </w:r>
      <w:proofErr w:type="spellStart"/>
      <w:r w:rsidRPr="00B75AF3">
        <w:rPr>
          <w:sz w:val="20"/>
          <w:szCs w:val="20"/>
        </w:rPr>
        <w:t>Bartick</w:t>
      </w:r>
      <w:proofErr w:type="spellEnd"/>
      <w:r w:rsidRPr="00B75AF3">
        <w:rPr>
          <w:sz w:val="20"/>
          <w:szCs w:val="20"/>
        </w:rPr>
        <w:t xml:space="preserve"> &amp; Reinhold, 2010</w:t>
      </w:r>
      <w:r>
        <w:t xml:space="preserve">). </w:t>
      </w:r>
    </w:p>
    <w:p w14:paraId="6123D8F0" w14:textId="77777777" w:rsidR="002E3C7A" w:rsidRDefault="002E3C7A" w:rsidP="002E3C7A"/>
    <w:p w14:paraId="1EA80ECC" w14:textId="3AF19668" w:rsidR="002E3C7A" w:rsidRDefault="002E3C7A" w:rsidP="002E3C7A">
      <w:r>
        <w:t>Mutual of Omaha found that health care costs for newborns are three times lower for babies whose mothers participate in the company’s employee maternity and lactation program. Breastfeeding has also been shown to influence the cognitive and emotional development of children (</w:t>
      </w:r>
      <w:r w:rsidRPr="00B75AF3">
        <w:rPr>
          <w:sz w:val="20"/>
          <w:szCs w:val="20"/>
        </w:rPr>
        <w:t xml:space="preserve">Del Bono and </w:t>
      </w:r>
      <w:proofErr w:type="spellStart"/>
      <w:r w:rsidRPr="00B75AF3">
        <w:rPr>
          <w:sz w:val="20"/>
          <w:szCs w:val="20"/>
        </w:rPr>
        <w:t>Rabe</w:t>
      </w:r>
      <w:proofErr w:type="spellEnd"/>
      <w:r w:rsidRPr="00B75AF3">
        <w:rPr>
          <w:sz w:val="20"/>
          <w:szCs w:val="20"/>
        </w:rPr>
        <w:t xml:space="preserve"> 2012</w:t>
      </w:r>
      <w:r>
        <w:t>). CIGNA Insurance Case Study found lactation programs resulted in 77% reduction in lost work time due to infant illness (annual savings of $60,000) (</w:t>
      </w:r>
      <w:r w:rsidRPr="00B75AF3">
        <w:rPr>
          <w:sz w:val="20"/>
          <w:szCs w:val="20"/>
        </w:rPr>
        <w:t>Dickson, 2004</w:t>
      </w:r>
      <w:r>
        <w:t>).</w:t>
      </w:r>
    </w:p>
    <w:p w14:paraId="304C6F98" w14:textId="77777777" w:rsidR="002E3C7A" w:rsidRDefault="002E3C7A" w:rsidP="002E3C7A"/>
    <w:p w14:paraId="7F61D8A1" w14:textId="77777777" w:rsidR="002E3C7A" w:rsidRPr="002E3C7A" w:rsidRDefault="002E3C7A" w:rsidP="002E3C7A">
      <w:pPr>
        <w:rPr>
          <w:b/>
        </w:rPr>
      </w:pPr>
      <w:r w:rsidRPr="002E3C7A">
        <w:rPr>
          <w:b/>
        </w:rPr>
        <w:t>Employers can help by:</w:t>
      </w:r>
    </w:p>
    <w:p w14:paraId="53FC3731" w14:textId="77777777" w:rsidR="002E3C7A" w:rsidRDefault="002E3C7A" w:rsidP="002E3C7A">
      <w:pPr>
        <w:pStyle w:val="ListParagraph"/>
        <w:numPr>
          <w:ilvl w:val="0"/>
          <w:numId w:val="1"/>
        </w:numPr>
      </w:pPr>
      <w:r>
        <w:t xml:space="preserve">Starting or maintaining high-quality lactation support programs for employees, that include milk expression breaks and providing clean places for mothers to breastfeed, </w:t>
      </w:r>
    </w:p>
    <w:p w14:paraId="6471DBAB" w14:textId="38450465" w:rsidR="002E3C7A" w:rsidRDefault="002E3C7A" w:rsidP="002E3C7A">
      <w:pPr>
        <w:pStyle w:val="ListParagraph"/>
        <w:numPr>
          <w:ilvl w:val="0"/>
          <w:numId w:val="1"/>
        </w:numPr>
      </w:pPr>
      <w:r>
        <w:t xml:space="preserve">Providing additional supports such as breastfeeding equipment, education on prenatal and postpartum breastfeeding, and staff support from supervisors and coworkers.  </w:t>
      </w:r>
    </w:p>
    <w:p w14:paraId="7F050DAD" w14:textId="77777777" w:rsidR="002E3C7A" w:rsidRDefault="002E3C7A" w:rsidP="002E3C7A">
      <w:pPr>
        <w:pStyle w:val="ListParagraph"/>
        <w:numPr>
          <w:ilvl w:val="0"/>
          <w:numId w:val="1"/>
        </w:numPr>
      </w:pPr>
      <w:r>
        <w:t>Establishing paid maternity leave for employed mothers.</w:t>
      </w:r>
    </w:p>
    <w:p w14:paraId="7FEAAEE3" w14:textId="77777777" w:rsidR="002E3C7A" w:rsidRDefault="002E3C7A" w:rsidP="002E3C7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08"/>
        <w:gridCol w:w="6948"/>
      </w:tblGrid>
      <w:tr w:rsidR="005F74A9" w:rsidRPr="00C02AED" w14:paraId="1043A251" w14:textId="77777777" w:rsidTr="00B75AF3">
        <w:tc>
          <w:tcPr>
            <w:tcW w:w="8856" w:type="dxa"/>
            <w:gridSpan w:val="2"/>
            <w:shd w:val="clear" w:color="auto" w:fill="ACD8D8"/>
          </w:tcPr>
          <w:p w14:paraId="600DE629" w14:textId="2E86FDC4" w:rsidR="005F74A9" w:rsidRPr="007A134A" w:rsidRDefault="005F74A9" w:rsidP="00B75AF3">
            <w:pPr>
              <w:jc w:val="center"/>
              <w:rPr>
                <w:b/>
              </w:rPr>
            </w:pPr>
            <w:r>
              <w:rPr>
                <w:b/>
              </w:rPr>
              <w:t>Sample</w:t>
            </w:r>
            <w:r w:rsidRPr="007A134A">
              <w:rPr>
                <w:b/>
              </w:rPr>
              <w:t xml:space="preserve"> </w:t>
            </w:r>
            <w:r w:rsidR="004C5A5E">
              <w:rPr>
                <w:b/>
              </w:rPr>
              <w:t xml:space="preserve">Lactation </w:t>
            </w:r>
            <w:r>
              <w:rPr>
                <w:b/>
              </w:rPr>
              <w:t>Support</w:t>
            </w:r>
            <w:r w:rsidRPr="007A134A">
              <w:rPr>
                <w:b/>
              </w:rPr>
              <w:t xml:space="preserve"> Policies</w:t>
            </w:r>
          </w:p>
        </w:tc>
      </w:tr>
      <w:tr w:rsidR="005F74A9" w:rsidRPr="00C02AED" w14:paraId="09CB92F6" w14:textId="77777777" w:rsidTr="00B75AF3">
        <w:tc>
          <w:tcPr>
            <w:tcW w:w="1908" w:type="dxa"/>
            <w:vAlign w:val="center"/>
          </w:tcPr>
          <w:p w14:paraId="0DB6B4BA" w14:textId="77777777" w:rsidR="005F74A9" w:rsidRDefault="005F74A9" w:rsidP="00B75AF3">
            <w:pPr>
              <w:jc w:val="center"/>
              <w:rPr>
                <w:b/>
              </w:rPr>
            </w:pPr>
            <w:r>
              <w:rPr>
                <w:b/>
              </w:rPr>
              <w:t>Breastfeeding Support</w:t>
            </w:r>
          </w:p>
          <w:p w14:paraId="353FF8FF" w14:textId="77777777" w:rsidR="005F74A9" w:rsidRPr="00C02AED" w:rsidRDefault="005F74A9" w:rsidP="00B75AF3">
            <w:pPr>
              <w:jc w:val="center"/>
              <w:rPr>
                <w:b/>
              </w:rPr>
            </w:pPr>
          </w:p>
        </w:tc>
        <w:tc>
          <w:tcPr>
            <w:tcW w:w="6948" w:type="dxa"/>
          </w:tcPr>
          <w:p w14:paraId="724015AA" w14:textId="77777777" w:rsidR="005F74A9" w:rsidRDefault="005F74A9" w:rsidP="00B75AF3">
            <w:pPr>
              <w:pStyle w:val="ListParagraph"/>
              <w:numPr>
                <w:ilvl w:val="0"/>
                <w:numId w:val="2"/>
              </w:numPr>
              <w:rPr>
                <w:sz w:val="22"/>
                <w:szCs w:val="22"/>
              </w:rPr>
            </w:pPr>
            <w:r>
              <w:rPr>
                <w:sz w:val="22"/>
                <w:szCs w:val="22"/>
              </w:rPr>
              <w:t xml:space="preserve">WomensHealth.gov </w:t>
            </w:r>
            <w:hyperlink r:id="rId9" w:history="1">
              <w:r w:rsidRPr="00B81F1A">
                <w:rPr>
                  <w:rStyle w:val="Hyperlink"/>
                  <w:sz w:val="22"/>
                  <w:szCs w:val="22"/>
                </w:rPr>
                <w:t>https://www.womenshealth.gov/breastfeeding/employer-solutions/index.html</w:t>
              </w:r>
            </w:hyperlink>
            <w:r>
              <w:rPr>
                <w:sz w:val="22"/>
                <w:szCs w:val="22"/>
              </w:rPr>
              <w:t xml:space="preserve"> </w:t>
            </w:r>
          </w:p>
          <w:p w14:paraId="1F8C2275" w14:textId="77777777" w:rsidR="005F74A9" w:rsidRDefault="006548DF" w:rsidP="00B75AF3">
            <w:pPr>
              <w:pStyle w:val="ListParagraph"/>
              <w:numPr>
                <w:ilvl w:val="0"/>
                <w:numId w:val="2"/>
              </w:numPr>
              <w:rPr>
                <w:sz w:val="22"/>
                <w:szCs w:val="22"/>
              </w:rPr>
            </w:pPr>
            <w:hyperlink r:id="rId10" w:history="1">
              <w:r w:rsidR="005F74A9" w:rsidRPr="00B81F1A">
                <w:rPr>
                  <w:rStyle w:val="Hyperlink"/>
                  <w:sz w:val="22"/>
                  <w:szCs w:val="22"/>
                </w:rPr>
                <w:t>https://www.womenshealth.gov/files/assets/docs/breastfeeding/employer-solutions/samplepolicy.pdf</w:t>
              </w:r>
            </w:hyperlink>
          </w:p>
          <w:p w14:paraId="5E12942E" w14:textId="77777777" w:rsidR="005F74A9" w:rsidRPr="002B40F1" w:rsidRDefault="005F74A9" w:rsidP="004C5A5E">
            <w:pPr>
              <w:pStyle w:val="ListParagraph"/>
              <w:rPr>
                <w:sz w:val="22"/>
                <w:szCs w:val="22"/>
              </w:rPr>
            </w:pPr>
          </w:p>
        </w:tc>
      </w:tr>
    </w:tbl>
    <w:p w14:paraId="63C03714" w14:textId="77777777" w:rsidR="005F74A9" w:rsidRDefault="005F74A9" w:rsidP="002E3C7A"/>
    <w:p w14:paraId="61D1B092" w14:textId="77777777" w:rsidR="005F74A9" w:rsidRDefault="005F74A9" w:rsidP="002E3C7A"/>
    <w:p w14:paraId="69444335" w14:textId="0F1A6DF5" w:rsidR="002E3C7A" w:rsidRDefault="002E3C7A" w:rsidP="002E3C7A">
      <w:r>
        <w:lastRenderedPageBreak/>
        <w:t>Healthy People 2020 set breastfeeding goals because it is so important to the overall health of b</w:t>
      </w:r>
      <w:r w:rsidR="00B75AF3">
        <w:t>abies and mothers. New Mexico has</w:t>
      </w:r>
      <w:r>
        <w:t xml:space="preserve"> similar</w:t>
      </w:r>
      <w:r w:rsidR="00B75AF3">
        <w:t xml:space="preserve"> breastfeeding prevalence to US</w:t>
      </w:r>
      <w:r>
        <w:t xml:space="preserve"> and </w:t>
      </w:r>
      <w:r w:rsidR="00B75AF3">
        <w:t xml:space="preserve">is doing </w:t>
      </w:r>
      <w:r>
        <w:t>slightly better in exclusive breastfeeding.</w:t>
      </w:r>
    </w:p>
    <w:tbl>
      <w:tblPr>
        <w:tblStyle w:val="TableGrid"/>
        <w:tblW w:w="90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28"/>
        <w:gridCol w:w="1946"/>
        <w:gridCol w:w="1710"/>
        <w:gridCol w:w="1908"/>
      </w:tblGrid>
      <w:tr w:rsidR="002E3C7A" w:rsidRPr="008D1EB6" w14:paraId="7C007C2A" w14:textId="77777777" w:rsidTr="00166BE8">
        <w:tc>
          <w:tcPr>
            <w:tcW w:w="3528" w:type="dxa"/>
            <w:shd w:val="clear" w:color="auto" w:fill="E6E6E6"/>
            <w:vAlign w:val="center"/>
          </w:tcPr>
          <w:p w14:paraId="7AD3351F" w14:textId="77777777" w:rsidR="002E3C7A" w:rsidRPr="008D1EB6" w:rsidRDefault="002E3C7A" w:rsidP="00166BE8">
            <w:pPr>
              <w:rPr>
                <w:b/>
              </w:rPr>
            </w:pPr>
            <w:r w:rsidRPr="008D1EB6">
              <w:rPr>
                <w:b/>
              </w:rPr>
              <w:t>Breastfed</w:t>
            </w:r>
          </w:p>
        </w:tc>
        <w:tc>
          <w:tcPr>
            <w:tcW w:w="1946" w:type="dxa"/>
            <w:shd w:val="clear" w:color="auto" w:fill="E6E6E6"/>
          </w:tcPr>
          <w:p w14:paraId="13A9E38B" w14:textId="77777777" w:rsidR="002E3C7A" w:rsidRPr="008D1EB6" w:rsidRDefault="002E3C7A" w:rsidP="00166BE8">
            <w:pPr>
              <w:jc w:val="center"/>
              <w:rPr>
                <w:b/>
              </w:rPr>
            </w:pPr>
            <w:r w:rsidRPr="008D1EB6">
              <w:rPr>
                <w:b/>
              </w:rPr>
              <w:t>New Mexico</w:t>
            </w:r>
          </w:p>
        </w:tc>
        <w:tc>
          <w:tcPr>
            <w:tcW w:w="1710" w:type="dxa"/>
            <w:shd w:val="clear" w:color="auto" w:fill="E6E6E6"/>
          </w:tcPr>
          <w:p w14:paraId="778B19F1" w14:textId="77777777" w:rsidR="002E3C7A" w:rsidRPr="008D1EB6" w:rsidRDefault="002E3C7A" w:rsidP="00166BE8">
            <w:pPr>
              <w:jc w:val="center"/>
              <w:rPr>
                <w:b/>
              </w:rPr>
            </w:pPr>
            <w:r w:rsidRPr="008D1EB6">
              <w:rPr>
                <w:b/>
              </w:rPr>
              <w:t>U.S.</w:t>
            </w:r>
          </w:p>
        </w:tc>
        <w:tc>
          <w:tcPr>
            <w:tcW w:w="1908" w:type="dxa"/>
            <w:shd w:val="clear" w:color="auto" w:fill="E6E6E6"/>
          </w:tcPr>
          <w:p w14:paraId="2E6F3993" w14:textId="77777777" w:rsidR="002E3C7A" w:rsidRPr="008D1EB6" w:rsidRDefault="002E3C7A" w:rsidP="00166BE8">
            <w:pPr>
              <w:jc w:val="center"/>
              <w:rPr>
                <w:b/>
              </w:rPr>
            </w:pPr>
            <w:r w:rsidRPr="008D1EB6">
              <w:rPr>
                <w:b/>
              </w:rPr>
              <w:t>Healthy People Target</w:t>
            </w:r>
          </w:p>
        </w:tc>
      </w:tr>
      <w:tr w:rsidR="002E3C7A" w14:paraId="0FF64172" w14:textId="77777777" w:rsidTr="00166BE8">
        <w:tc>
          <w:tcPr>
            <w:tcW w:w="3528" w:type="dxa"/>
          </w:tcPr>
          <w:p w14:paraId="39A84734" w14:textId="77777777" w:rsidR="002E3C7A" w:rsidRDefault="002E3C7A" w:rsidP="00166BE8">
            <w:r>
              <w:t>Ever</w:t>
            </w:r>
          </w:p>
        </w:tc>
        <w:tc>
          <w:tcPr>
            <w:tcW w:w="1946" w:type="dxa"/>
          </w:tcPr>
          <w:p w14:paraId="07C057C2" w14:textId="77777777" w:rsidR="002E3C7A" w:rsidRDefault="002E3C7A" w:rsidP="00166BE8">
            <w:pPr>
              <w:jc w:val="center"/>
            </w:pPr>
            <w:r>
              <w:t>85.5%</w:t>
            </w:r>
          </w:p>
        </w:tc>
        <w:tc>
          <w:tcPr>
            <w:tcW w:w="1710" w:type="dxa"/>
          </w:tcPr>
          <w:p w14:paraId="78F353FD" w14:textId="77777777" w:rsidR="002E3C7A" w:rsidRPr="00E852A1" w:rsidRDefault="002E3C7A" w:rsidP="00166BE8">
            <w:pPr>
              <w:jc w:val="center"/>
            </w:pPr>
            <w:r>
              <w:t>81.1%</w:t>
            </w:r>
          </w:p>
        </w:tc>
        <w:tc>
          <w:tcPr>
            <w:tcW w:w="1908" w:type="dxa"/>
          </w:tcPr>
          <w:p w14:paraId="29E9F8B0" w14:textId="77777777" w:rsidR="002E3C7A" w:rsidRDefault="002E3C7A" w:rsidP="00166BE8">
            <w:pPr>
              <w:jc w:val="center"/>
            </w:pPr>
            <w:r>
              <w:t>81.9%</w:t>
            </w:r>
          </w:p>
        </w:tc>
      </w:tr>
      <w:tr w:rsidR="002E3C7A" w14:paraId="6BE73E86" w14:textId="77777777" w:rsidTr="00166BE8">
        <w:tc>
          <w:tcPr>
            <w:tcW w:w="3528" w:type="dxa"/>
          </w:tcPr>
          <w:p w14:paraId="75396D28" w14:textId="77777777" w:rsidR="002E3C7A" w:rsidRDefault="002E3C7A" w:rsidP="00166BE8">
            <w:r>
              <w:t>At 6 Months</w:t>
            </w:r>
          </w:p>
        </w:tc>
        <w:tc>
          <w:tcPr>
            <w:tcW w:w="1946" w:type="dxa"/>
          </w:tcPr>
          <w:p w14:paraId="371D80F5" w14:textId="77777777" w:rsidR="002E3C7A" w:rsidRDefault="002E3C7A" w:rsidP="00166BE8">
            <w:pPr>
              <w:jc w:val="center"/>
            </w:pPr>
            <w:r>
              <w:t>51.1%</w:t>
            </w:r>
          </w:p>
        </w:tc>
        <w:tc>
          <w:tcPr>
            <w:tcW w:w="1710" w:type="dxa"/>
          </w:tcPr>
          <w:p w14:paraId="01E9005D" w14:textId="77777777" w:rsidR="002E3C7A" w:rsidRPr="00B00815" w:rsidRDefault="002E3C7A" w:rsidP="00166BE8">
            <w:pPr>
              <w:jc w:val="center"/>
            </w:pPr>
            <w:r w:rsidRPr="00B00815">
              <w:t>51.8%</w:t>
            </w:r>
          </w:p>
        </w:tc>
        <w:tc>
          <w:tcPr>
            <w:tcW w:w="1908" w:type="dxa"/>
          </w:tcPr>
          <w:p w14:paraId="62BF9C97" w14:textId="77777777" w:rsidR="002E3C7A" w:rsidRDefault="002E3C7A" w:rsidP="00166BE8">
            <w:pPr>
              <w:jc w:val="center"/>
            </w:pPr>
            <w:r>
              <w:t>60.6%</w:t>
            </w:r>
          </w:p>
        </w:tc>
      </w:tr>
      <w:tr w:rsidR="002E3C7A" w14:paraId="66F73286" w14:textId="77777777" w:rsidTr="00166BE8">
        <w:tc>
          <w:tcPr>
            <w:tcW w:w="3528" w:type="dxa"/>
          </w:tcPr>
          <w:p w14:paraId="21567A37" w14:textId="77777777" w:rsidR="002E3C7A" w:rsidRDefault="002E3C7A" w:rsidP="00166BE8">
            <w:r>
              <w:t>At 1 Year</w:t>
            </w:r>
          </w:p>
        </w:tc>
        <w:tc>
          <w:tcPr>
            <w:tcW w:w="1946" w:type="dxa"/>
          </w:tcPr>
          <w:p w14:paraId="0D9B5A3D" w14:textId="77777777" w:rsidR="002E3C7A" w:rsidRDefault="002E3C7A" w:rsidP="00166BE8">
            <w:pPr>
              <w:jc w:val="center"/>
            </w:pPr>
            <w:r>
              <w:t>29.5%</w:t>
            </w:r>
          </w:p>
        </w:tc>
        <w:tc>
          <w:tcPr>
            <w:tcW w:w="1710" w:type="dxa"/>
          </w:tcPr>
          <w:p w14:paraId="1BE189DD" w14:textId="77777777" w:rsidR="002E3C7A" w:rsidRDefault="002E3C7A" w:rsidP="00166BE8">
            <w:pPr>
              <w:jc w:val="center"/>
            </w:pPr>
            <w:r>
              <w:t>30.7%</w:t>
            </w:r>
          </w:p>
        </w:tc>
        <w:tc>
          <w:tcPr>
            <w:tcW w:w="1908" w:type="dxa"/>
          </w:tcPr>
          <w:p w14:paraId="3672A380" w14:textId="77777777" w:rsidR="002E3C7A" w:rsidRDefault="002E3C7A" w:rsidP="00166BE8">
            <w:pPr>
              <w:jc w:val="center"/>
            </w:pPr>
            <w:r>
              <w:t>34.1%</w:t>
            </w:r>
          </w:p>
        </w:tc>
      </w:tr>
      <w:tr w:rsidR="002E3C7A" w14:paraId="0A98CB8D" w14:textId="77777777" w:rsidTr="00166BE8">
        <w:tc>
          <w:tcPr>
            <w:tcW w:w="3528" w:type="dxa"/>
          </w:tcPr>
          <w:p w14:paraId="345A3465" w14:textId="77777777" w:rsidR="002E3C7A" w:rsidRDefault="002E3C7A" w:rsidP="00166BE8">
            <w:r>
              <w:t>Exclusively through 3 months</w:t>
            </w:r>
          </w:p>
        </w:tc>
        <w:tc>
          <w:tcPr>
            <w:tcW w:w="1946" w:type="dxa"/>
          </w:tcPr>
          <w:p w14:paraId="0398C7E2" w14:textId="77777777" w:rsidR="002E3C7A" w:rsidRDefault="002E3C7A" w:rsidP="00166BE8">
            <w:pPr>
              <w:jc w:val="center"/>
            </w:pPr>
            <w:r>
              <w:t>52.0%</w:t>
            </w:r>
          </w:p>
        </w:tc>
        <w:tc>
          <w:tcPr>
            <w:tcW w:w="1710" w:type="dxa"/>
          </w:tcPr>
          <w:p w14:paraId="1738DDA1" w14:textId="77777777" w:rsidR="002E3C7A" w:rsidRDefault="002E3C7A" w:rsidP="00166BE8">
            <w:pPr>
              <w:jc w:val="center"/>
            </w:pPr>
            <w:r>
              <w:t>44.4%</w:t>
            </w:r>
          </w:p>
        </w:tc>
        <w:tc>
          <w:tcPr>
            <w:tcW w:w="1908" w:type="dxa"/>
          </w:tcPr>
          <w:p w14:paraId="7B9B29A0" w14:textId="77777777" w:rsidR="002E3C7A" w:rsidRDefault="002E3C7A" w:rsidP="00166BE8">
            <w:pPr>
              <w:jc w:val="center"/>
            </w:pPr>
            <w:r>
              <w:t>46.2%</w:t>
            </w:r>
          </w:p>
        </w:tc>
      </w:tr>
      <w:tr w:rsidR="002E3C7A" w14:paraId="6D283DD6" w14:textId="77777777" w:rsidTr="00166BE8">
        <w:tc>
          <w:tcPr>
            <w:tcW w:w="3528" w:type="dxa"/>
            <w:tcBorders>
              <w:bottom w:val="single" w:sz="4" w:space="0" w:color="808080" w:themeColor="background1" w:themeShade="80"/>
            </w:tcBorders>
          </w:tcPr>
          <w:p w14:paraId="22C58D68" w14:textId="77777777" w:rsidR="002E3C7A" w:rsidRDefault="002E3C7A" w:rsidP="00166BE8">
            <w:r>
              <w:t>Exclusively through 6 months</w:t>
            </w:r>
          </w:p>
        </w:tc>
        <w:tc>
          <w:tcPr>
            <w:tcW w:w="1946" w:type="dxa"/>
            <w:tcBorders>
              <w:bottom w:val="single" w:sz="4" w:space="0" w:color="808080" w:themeColor="background1" w:themeShade="80"/>
            </w:tcBorders>
          </w:tcPr>
          <w:p w14:paraId="0FCE9691" w14:textId="77777777" w:rsidR="002E3C7A" w:rsidRDefault="002E3C7A" w:rsidP="00166BE8">
            <w:pPr>
              <w:jc w:val="center"/>
            </w:pPr>
            <w:r>
              <w:t>26.6%</w:t>
            </w:r>
          </w:p>
        </w:tc>
        <w:tc>
          <w:tcPr>
            <w:tcW w:w="1710" w:type="dxa"/>
            <w:tcBorders>
              <w:bottom w:val="single" w:sz="4" w:space="0" w:color="808080" w:themeColor="background1" w:themeShade="80"/>
            </w:tcBorders>
          </w:tcPr>
          <w:p w14:paraId="0372EC9B" w14:textId="77777777" w:rsidR="002E3C7A" w:rsidRDefault="002E3C7A" w:rsidP="00166BE8">
            <w:pPr>
              <w:jc w:val="center"/>
            </w:pPr>
            <w:r>
              <w:t>22.3%</w:t>
            </w:r>
          </w:p>
        </w:tc>
        <w:tc>
          <w:tcPr>
            <w:tcW w:w="1908" w:type="dxa"/>
            <w:tcBorders>
              <w:bottom w:val="single" w:sz="4" w:space="0" w:color="808080" w:themeColor="background1" w:themeShade="80"/>
            </w:tcBorders>
          </w:tcPr>
          <w:p w14:paraId="6AEBA510" w14:textId="77777777" w:rsidR="002E3C7A" w:rsidRDefault="002E3C7A" w:rsidP="00166BE8">
            <w:pPr>
              <w:jc w:val="center"/>
            </w:pPr>
            <w:r>
              <w:t>25.5%</w:t>
            </w:r>
          </w:p>
        </w:tc>
      </w:tr>
      <w:tr w:rsidR="002E3C7A" w14:paraId="1652B7B3" w14:textId="77777777" w:rsidTr="00166BE8">
        <w:tc>
          <w:tcPr>
            <w:tcW w:w="9092" w:type="dxa"/>
            <w:gridSpan w:val="4"/>
            <w:tcBorders>
              <w:left w:val="nil"/>
              <w:bottom w:val="nil"/>
              <w:right w:val="nil"/>
            </w:tcBorders>
          </w:tcPr>
          <w:p w14:paraId="3BD931A7" w14:textId="77777777" w:rsidR="002E3C7A" w:rsidRPr="00723121" w:rsidRDefault="002E3C7A" w:rsidP="00166BE8">
            <w:pPr>
              <w:rPr>
                <w:color w:val="7F7F7F" w:themeColor="text1" w:themeTint="80"/>
                <w:sz w:val="20"/>
                <w:szCs w:val="20"/>
              </w:rPr>
            </w:pPr>
            <w:r w:rsidRPr="00723121">
              <w:rPr>
                <w:color w:val="7F7F7F" w:themeColor="text1" w:themeTint="80"/>
                <w:sz w:val="20"/>
                <w:szCs w:val="20"/>
              </w:rPr>
              <w:t>CDC National Immunization Survey, 2013 Births</w:t>
            </w:r>
          </w:p>
        </w:tc>
      </w:tr>
    </w:tbl>
    <w:p w14:paraId="1EF079F7" w14:textId="77777777" w:rsidR="00785DB6" w:rsidRDefault="00785DB6" w:rsidP="00785DB6"/>
    <w:p w14:paraId="1802690B" w14:textId="2F848C2F" w:rsidR="002E3C7A" w:rsidRDefault="002E3C7A" w:rsidP="002E3C7A">
      <w:pPr>
        <w:rPr>
          <w:rFonts w:eastAsia="Times New Roman" w:cs="Times New Roman"/>
          <w:color w:val="000000"/>
          <w:shd w:val="clear" w:color="auto" w:fill="FFFFFF"/>
        </w:rPr>
      </w:pPr>
      <w:r>
        <w:rPr>
          <w:b/>
        </w:rPr>
        <w:t xml:space="preserve">Federal Law Regarding </w:t>
      </w:r>
      <w:r w:rsidRPr="00883877">
        <w:rPr>
          <w:b/>
        </w:rPr>
        <w:t>Breastfeeding:</w:t>
      </w:r>
      <w:r>
        <w:t xml:space="preserve"> </w:t>
      </w:r>
      <w:hyperlink r:id="rId11" w:history="1">
        <w:r w:rsidRPr="00883877">
          <w:rPr>
            <w:rStyle w:val="Hyperlink"/>
            <w:rFonts w:eastAsia="Times New Roman" w:cs="Times New Roman"/>
            <w:color w:val="800080"/>
            <w:shd w:val="clear" w:color="auto" w:fill="FFFFFF"/>
          </w:rPr>
          <w:t>Section 7 of the FLSA</w:t>
        </w:r>
      </w:hyperlink>
      <w:r w:rsidRPr="00883877">
        <w:rPr>
          <w:rStyle w:val="apple-converted-space"/>
          <w:rFonts w:eastAsia="Times New Roman" w:cs="Times New Roman"/>
          <w:color w:val="000000"/>
          <w:shd w:val="clear" w:color="auto" w:fill="FFFFFF"/>
        </w:rPr>
        <w:t> </w:t>
      </w:r>
      <w:r w:rsidRPr="00883877">
        <w:rPr>
          <w:rFonts w:eastAsia="Times New Roman" w:cs="Times New Roman"/>
          <w:color w:val="000000"/>
          <w:shd w:val="clear" w:color="auto" w:fill="FFFFFF"/>
        </w:rPr>
        <w:t>requires employers to provide reasonable break time for an employee to express breast milk for her nursing child for one year after the child's birth. Employers are also required to provide a place, other than a bathroom, that is shielded from view and free from intrusion from coworkers and the public, which may be used by an employee to express breast milk.</w:t>
      </w:r>
      <w:r w:rsidRPr="00883877">
        <w:rPr>
          <w:rStyle w:val="apple-converted-space"/>
          <w:rFonts w:eastAsia="Times New Roman" w:cs="Times New Roman"/>
          <w:color w:val="000000"/>
          <w:shd w:val="clear" w:color="auto" w:fill="FFFFFF"/>
        </w:rPr>
        <w:t> </w:t>
      </w:r>
      <w:r w:rsidRPr="00883877">
        <w:rPr>
          <w:rStyle w:val="Strong"/>
          <w:rFonts w:eastAsia="Times New Roman" w:cs="Times New Roman"/>
          <w:color w:val="000000"/>
          <w:shd w:val="clear" w:color="auto" w:fill="FFFFFF"/>
        </w:rPr>
        <w:t xml:space="preserve">The break time requirement became effective when the Affordable Care Act was signed into law on March 23, 2010. </w:t>
      </w:r>
      <w:r w:rsidRPr="00883877">
        <w:rPr>
          <w:rFonts w:eastAsia="Times New Roman" w:cs="Times New Roman"/>
          <w:color w:val="000000"/>
          <w:shd w:val="clear" w:color="auto" w:fill="FFFFFF"/>
        </w:rPr>
        <w:t>The Wage and Hour Fact Sheet #73 “Break Time for Nursing Mothers under the FLSA</w:t>
      </w:r>
      <w:r>
        <w:rPr>
          <w:rFonts w:eastAsia="Times New Roman" w:cs="Times New Roman"/>
          <w:color w:val="000000"/>
          <w:shd w:val="clear" w:color="auto" w:fill="FFFFFF"/>
        </w:rPr>
        <w:t xml:space="preserve">. </w:t>
      </w:r>
      <w:r w:rsidRPr="00883877">
        <w:rPr>
          <w:rFonts w:eastAsia="Times New Roman" w:cs="Times New Roman"/>
          <w:color w:val="000000"/>
          <w:shd w:val="clear" w:color="auto" w:fill="FFFFFF"/>
        </w:rPr>
        <w:t>”</w:t>
      </w:r>
      <w:r>
        <w:rPr>
          <w:rFonts w:eastAsia="Times New Roman" w:cs="Times New Roman"/>
          <w:color w:val="000000"/>
          <w:shd w:val="clear" w:color="auto" w:fill="FFFFFF"/>
        </w:rPr>
        <w:t xml:space="preserve"> For basic information about the law go to:</w:t>
      </w:r>
      <w:r w:rsidRPr="00883877">
        <w:rPr>
          <w:rFonts w:eastAsia="Times New Roman" w:cs="Times New Roman"/>
          <w:color w:val="000000"/>
          <w:shd w:val="clear" w:color="auto" w:fill="FFFFFF"/>
        </w:rPr>
        <w:t xml:space="preserve"> </w:t>
      </w:r>
      <w:hyperlink r:id="rId12" w:history="1">
        <w:r w:rsidRPr="000E5098">
          <w:rPr>
            <w:rStyle w:val="Hyperlink"/>
            <w:rFonts w:eastAsia="Times New Roman" w:cs="Times New Roman"/>
            <w:sz w:val="20"/>
            <w:szCs w:val="20"/>
            <w:shd w:val="clear" w:color="auto" w:fill="FFFFFF"/>
          </w:rPr>
          <w:t>https://www.dol.gov/whd/regs/compliance/whdfs73.htm</w:t>
        </w:r>
      </w:hyperlink>
      <w:r w:rsidRPr="00883877">
        <w:rPr>
          <w:rFonts w:eastAsia="Times New Roman" w:cs="Times New Roman"/>
          <w:color w:val="000000"/>
          <w:shd w:val="clear" w:color="auto" w:fill="FFFFFF"/>
        </w:rPr>
        <w:t xml:space="preserve"> </w:t>
      </w:r>
    </w:p>
    <w:p w14:paraId="5AAA4E04" w14:textId="77777777" w:rsidR="004A7D2F" w:rsidRDefault="004A7D2F" w:rsidP="00055575"/>
    <w:p w14:paraId="780EFFE7" w14:textId="77777777" w:rsidR="00055575" w:rsidRPr="00763DAA" w:rsidRDefault="00055575" w:rsidP="00055575">
      <w:pPr>
        <w:rPr>
          <w:b/>
        </w:rPr>
      </w:pPr>
      <w:r w:rsidRPr="00763DAA">
        <w:rPr>
          <w:b/>
        </w:rPr>
        <w:t>Business Checklist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28"/>
        <w:gridCol w:w="2628"/>
      </w:tblGrid>
      <w:tr w:rsidR="00055575" w14:paraId="404DEED8" w14:textId="77777777" w:rsidTr="00055575">
        <w:tc>
          <w:tcPr>
            <w:tcW w:w="6228" w:type="dxa"/>
            <w:shd w:val="clear" w:color="auto" w:fill="E6E6E6"/>
          </w:tcPr>
          <w:p w14:paraId="727C3D39" w14:textId="2302168B" w:rsidR="00055575" w:rsidRDefault="00055575" w:rsidP="00055575">
            <w:r>
              <w:t>What are our next steps?</w:t>
            </w:r>
          </w:p>
        </w:tc>
        <w:tc>
          <w:tcPr>
            <w:tcW w:w="2628" w:type="dxa"/>
            <w:shd w:val="clear" w:color="auto" w:fill="E6E6E6"/>
          </w:tcPr>
          <w:p w14:paraId="23459ABC" w14:textId="22278659" w:rsidR="00055575" w:rsidRDefault="00055575" w:rsidP="00166BE8">
            <w:pPr>
              <w:jc w:val="center"/>
            </w:pPr>
            <w:r>
              <w:t>Who is taking the lead?</w:t>
            </w:r>
          </w:p>
        </w:tc>
      </w:tr>
      <w:tr w:rsidR="00055575" w14:paraId="11709325" w14:textId="77777777" w:rsidTr="00055575">
        <w:tc>
          <w:tcPr>
            <w:tcW w:w="6228" w:type="dxa"/>
          </w:tcPr>
          <w:p w14:paraId="0B0EEA5C" w14:textId="77777777" w:rsidR="00055575" w:rsidRDefault="00055575" w:rsidP="00166BE8">
            <w:pPr>
              <w:jc w:val="center"/>
            </w:pPr>
          </w:p>
          <w:p w14:paraId="08D0B86D" w14:textId="77777777" w:rsidR="00075C52" w:rsidRDefault="00075C52" w:rsidP="00166BE8">
            <w:pPr>
              <w:jc w:val="center"/>
            </w:pPr>
          </w:p>
        </w:tc>
        <w:tc>
          <w:tcPr>
            <w:tcW w:w="2628" w:type="dxa"/>
          </w:tcPr>
          <w:p w14:paraId="4A3FECE9" w14:textId="77777777" w:rsidR="00055575" w:rsidRDefault="00055575" w:rsidP="00166BE8">
            <w:pPr>
              <w:jc w:val="center"/>
            </w:pPr>
          </w:p>
        </w:tc>
      </w:tr>
      <w:tr w:rsidR="00055575" w14:paraId="7D2EA082" w14:textId="77777777" w:rsidTr="00055575">
        <w:tc>
          <w:tcPr>
            <w:tcW w:w="6228" w:type="dxa"/>
          </w:tcPr>
          <w:p w14:paraId="56418651" w14:textId="77777777" w:rsidR="00055575" w:rsidRDefault="00055575" w:rsidP="00166BE8">
            <w:pPr>
              <w:jc w:val="center"/>
            </w:pPr>
          </w:p>
          <w:p w14:paraId="26C9A685" w14:textId="77777777" w:rsidR="00075C52" w:rsidRDefault="00075C52" w:rsidP="00166BE8">
            <w:pPr>
              <w:jc w:val="center"/>
            </w:pPr>
          </w:p>
        </w:tc>
        <w:tc>
          <w:tcPr>
            <w:tcW w:w="2628" w:type="dxa"/>
          </w:tcPr>
          <w:p w14:paraId="2105F903" w14:textId="77777777" w:rsidR="00055575" w:rsidRDefault="00055575" w:rsidP="00166BE8">
            <w:pPr>
              <w:jc w:val="center"/>
            </w:pPr>
          </w:p>
        </w:tc>
      </w:tr>
      <w:tr w:rsidR="00055575" w14:paraId="0FCF3AD2" w14:textId="77777777" w:rsidTr="00055575">
        <w:tc>
          <w:tcPr>
            <w:tcW w:w="6228" w:type="dxa"/>
          </w:tcPr>
          <w:p w14:paraId="2ACAA26D" w14:textId="77777777" w:rsidR="00055575" w:rsidRDefault="00055575" w:rsidP="00166BE8">
            <w:pPr>
              <w:jc w:val="center"/>
            </w:pPr>
          </w:p>
          <w:p w14:paraId="00D092D1" w14:textId="77777777" w:rsidR="00075C52" w:rsidRDefault="00075C52" w:rsidP="00166BE8">
            <w:pPr>
              <w:jc w:val="center"/>
            </w:pPr>
          </w:p>
        </w:tc>
        <w:tc>
          <w:tcPr>
            <w:tcW w:w="2628" w:type="dxa"/>
          </w:tcPr>
          <w:p w14:paraId="5C9D0B81" w14:textId="77777777" w:rsidR="00055575" w:rsidRDefault="00055575" w:rsidP="00166BE8">
            <w:pPr>
              <w:jc w:val="center"/>
            </w:pPr>
          </w:p>
        </w:tc>
      </w:tr>
      <w:tr w:rsidR="00055575" w14:paraId="4589DCDF" w14:textId="77777777" w:rsidTr="00055575">
        <w:tc>
          <w:tcPr>
            <w:tcW w:w="6228" w:type="dxa"/>
          </w:tcPr>
          <w:p w14:paraId="3AC5F0A3" w14:textId="77777777" w:rsidR="00055575" w:rsidRDefault="00055575" w:rsidP="00166BE8">
            <w:pPr>
              <w:jc w:val="center"/>
            </w:pPr>
          </w:p>
          <w:p w14:paraId="1C1038E6" w14:textId="77777777" w:rsidR="00075C52" w:rsidRDefault="00075C52" w:rsidP="00166BE8">
            <w:pPr>
              <w:jc w:val="center"/>
            </w:pPr>
          </w:p>
        </w:tc>
        <w:tc>
          <w:tcPr>
            <w:tcW w:w="2628" w:type="dxa"/>
          </w:tcPr>
          <w:p w14:paraId="35638248" w14:textId="77777777" w:rsidR="00055575" w:rsidRDefault="00055575" w:rsidP="00166BE8">
            <w:pPr>
              <w:jc w:val="center"/>
            </w:pPr>
          </w:p>
        </w:tc>
      </w:tr>
    </w:tbl>
    <w:p w14:paraId="224C2F73" w14:textId="77777777" w:rsidR="00763DAA" w:rsidRDefault="00763DAA" w:rsidP="00785DB6"/>
    <w:p w14:paraId="56AD6A2A" w14:textId="77777777" w:rsidR="00075C52" w:rsidRDefault="00075C52" w:rsidP="00785DB6"/>
    <w:p w14:paraId="705DBC57" w14:textId="4BF92559" w:rsidR="005611FC" w:rsidRPr="002E3C7A" w:rsidRDefault="005611FC" w:rsidP="00785DB6">
      <w:pPr>
        <w:rPr>
          <w:b/>
          <w:sz w:val="18"/>
          <w:szCs w:val="18"/>
        </w:rPr>
      </w:pPr>
      <w:r w:rsidRPr="002E3C7A">
        <w:rPr>
          <w:b/>
          <w:sz w:val="18"/>
          <w:szCs w:val="18"/>
        </w:rPr>
        <w:t>Citations</w:t>
      </w:r>
      <w:r w:rsidR="002E3C7A">
        <w:rPr>
          <w:b/>
          <w:sz w:val="18"/>
          <w:szCs w:val="18"/>
        </w:rPr>
        <w:t>:</w:t>
      </w:r>
    </w:p>
    <w:p w14:paraId="70899DAB" w14:textId="77777777" w:rsidR="002E3C7A" w:rsidRPr="004A7D2F" w:rsidRDefault="002E3C7A" w:rsidP="002E3C7A">
      <w:pPr>
        <w:rPr>
          <w:rFonts w:cs="Times New Roman"/>
          <w:color w:val="7F7F7F" w:themeColor="text1" w:themeTint="80"/>
          <w:sz w:val="18"/>
          <w:szCs w:val="18"/>
        </w:rPr>
      </w:pPr>
      <w:proofErr w:type="spellStart"/>
      <w:proofErr w:type="gramStart"/>
      <w:r w:rsidRPr="004A7D2F">
        <w:rPr>
          <w:rFonts w:cs="Times New Roman"/>
          <w:color w:val="7F7F7F" w:themeColor="text1" w:themeTint="80"/>
          <w:sz w:val="18"/>
          <w:szCs w:val="18"/>
        </w:rPr>
        <w:t>Bartick</w:t>
      </w:r>
      <w:proofErr w:type="spellEnd"/>
      <w:r w:rsidRPr="004A7D2F">
        <w:rPr>
          <w:rFonts w:cs="Times New Roman"/>
          <w:color w:val="7F7F7F" w:themeColor="text1" w:themeTint="80"/>
          <w:sz w:val="18"/>
          <w:szCs w:val="18"/>
        </w:rPr>
        <w:t>, M., Reinhold, R., (2010).</w:t>
      </w:r>
      <w:proofErr w:type="gramEnd"/>
      <w:r w:rsidRPr="004A7D2F">
        <w:rPr>
          <w:rFonts w:cs="Times New Roman"/>
          <w:color w:val="7F7F7F" w:themeColor="text1" w:themeTint="80"/>
          <w:sz w:val="18"/>
          <w:szCs w:val="18"/>
        </w:rPr>
        <w:t xml:space="preserve"> The Burden of Suboptimal Breastfeeding in the United States: A Pediatric Cost Analysis. </w:t>
      </w:r>
      <w:proofErr w:type="gramStart"/>
      <w:r w:rsidRPr="004A7D2F">
        <w:rPr>
          <w:rFonts w:cs="Times New Roman"/>
          <w:color w:val="7F7F7F" w:themeColor="text1" w:themeTint="80"/>
          <w:sz w:val="18"/>
          <w:szCs w:val="18"/>
        </w:rPr>
        <w:t>Journal of Pediatrics.</w:t>
      </w:r>
      <w:proofErr w:type="gramEnd"/>
      <w:r w:rsidRPr="004A7D2F">
        <w:rPr>
          <w:rFonts w:cs="Times New Roman"/>
          <w:color w:val="7F7F7F" w:themeColor="text1" w:themeTint="80"/>
          <w:sz w:val="18"/>
          <w:szCs w:val="18"/>
        </w:rPr>
        <w:t xml:space="preserve"> March 2010. </w:t>
      </w:r>
    </w:p>
    <w:p w14:paraId="6A72AA38" w14:textId="77777777" w:rsidR="002E3C7A" w:rsidRPr="004A7D2F" w:rsidRDefault="002E3C7A" w:rsidP="005611FC">
      <w:pPr>
        <w:widowControl w:val="0"/>
        <w:autoSpaceDE w:val="0"/>
        <w:autoSpaceDN w:val="0"/>
        <w:adjustRightInd w:val="0"/>
        <w:rPr>
          <w:rFonts w:cs="Times New Roman"/>
          <w:color w:val="7F7F7F" w:themeColor="text1" w:themeTint="80"/>
          <w:sz w:val="6"/>
          <w:szCs w:val="6"/>
        </w:rPr>
      </w:pPr>
    </w:p>
    <w:p w14:paraId="0B203DC2" w14:textId="77777777" w:rsidR="005611FC" w:rsidRPr="004A7D2F" w:rsidRDefault="005611FC" w:rsidP="005611FC">
      <w:pPr>
        <w:widowControl w:val="0"/>
        <w:autoSpaceDE w:val="0"/>
        <w:autoSpaceDN w:val="0"/>
        <w:adjustRightInd w:val="0"/>
        <w:rPr>
          <w:rFonts w:cs="Times New Roman"/>
          <w:color w:val="7F7F7F" w:themeColor="text1" w:themeTint="80"/>
          <w:sz w:val="18"/>
          <w:szCs w:val="18"/>
        </w:rPr>
      </w:pPr>
      <w:r w:rsidRPr="004A7D2F">
        <w:rPr>
          <w:rFonts w:cs="Times New Roman"/>
          <w:color w:val="7F7F7F" w:themeColor="text1" w:themeTint="80"/>
          <w:sz w:val="18"/>
          <w:szCs w:val="18"/>
        </w:rPr>
        <w:t xml:space="preserve">Del Bono, E, and B. </w:t>
      </w:r>
      <w:proofErr w:type="spellStart"/>
      <w:r w:rsidRPr="004A7D2F">
        <w:rPr>
          <w:rFonts w:cs="Times New Roman"/>
          <w:color w:val="7F7F7F" w:themeColor="text1" w:themeTint="80"/>
          <w:sz w:val="18"/>
          <w:szCs w:val="18"/>
        </w:rPr>
        <w:t>Rabe</w:t>
      </w:r>
      <w:proofErr w:type="spellEnd"/>
      <w:r w:rsidRPr="004A7D2F">
        <w:rPr>
          <w:rFonts w:cs="Times New Roman"/>
          <w:color w:val="7F7F7F" w:themeColor="text1" w:themeTint="80"/>
          <w:sz w:val="18"/>
          <w:szCs w:val="18"/>
        </w:rPr>
        <w:t xml:space="preserve">, (2012). </w:t>
      </w:r>
      <w:r w:rsidRPr="004A7D2F">
        <w:rPr>
          <w:rFonts w:cs="0ãÚøÁEÎ"/>
          <w:color w:val="7F7F7F" w:themeColor="text1" w:themeTint="80"/>
          <w:sz w:val="18"/>
          <w:szCs w:val="18"/>
        </w:rPr>
        <w:t>“</w:t>
      </w:r>
      <w:r w:rsidRPr="004A7D2F">
        <w:rPr>
          <w:rFonts w:cs="Times New Roman"/>
          <w:color w:val="7F7F7F" w:themeColor="text1" w:themeTint="80"/>
          <w:sz w:val="18"/>
          <w:szCs w:val="18"/>
        </w:rPr>
        <w:t>Estimating The Causal Effects Of</w:t>
      </w:r>
    </w:p>
    <w:p w14:paraId="6EEDFF0F" w14:textId="77777777" w:rsidR="005611FC" w:rsidRPr="004A7D2F" w:rsidRDefault="005611FC" w:rsidP="005611FC">
      <w:pPr>
        <w:widowControl w:val="0"/>
        <w:autoSpaceDE w:val="0"/>
        <w:autoSpaceDN w:val="0"/>
        <w:adjustRightInd w:val="0"/>
        <w:rPr>
          <w:rFonts w:cs="Times New Roman"/>
          <w:color w:val="7F7F7F" w:themeColor="text1" w:themeTint="80"/>
          <w:sz w:val="18"/>
          <w:szCs w:val="18"/>
        </w:rPr>
      </w:pPr>
      <w:r w:rsidRPr="004A7D2F">
        <w:rPr>
          <w:rFonts w:cs="Times New Roman"/>
          <w:color w:val="7F7F7F" w:themeColor="text1" w:themeTint="80"/>
          <w:sz w:val="18"/>
          <w:szCs w:val="18"/>
        </w:rPr>
        <w:t>Breastfeeding On Early Child Outcomes.</w:t>
      </w:r>
      <w:r w:rsidRPr="004A7D2F">
        <w:rPr>
          <w:rFonts w:cs="0ãÚøÁEÎ"/>
          <w:color w:val="7F7F7F" w:themeColor="text1" w:themeTint="80"/>
          <w:sz w:val="18"/>
          <w:szCs w:val="18"/>
        </w:rPr>
        <w:t>” Working paper 2012</w:t>
      </w:r>
      <w:r w:rsidRPr="004A7D2F">
        <w:rPr>
          <w:rFonts w:cs="Times New Roman"/>
          <w:color w:val="7F7F7F" w:themeColor="text1" w:themeTint="80"/>
          <w:sz w:val="18"/>
          <w:szCs w:val="18"/>
        </w:rPr>
        <w:t>-29, Institute</w:t>
      </w:r>
    </w:p>
    <w:p w14:paraId="570F579B" w14:textId="3B5EDC82" w:rsidR="005611FC" w:rsidRPr="004A7D2F" w:rsidRDefault="005611FC" w:rsidP="005611FC">
      <w:pPr>
        <w:rPr>
          <w:rFonts w:cs="Times New Roman"/>
          <w:color w:val="7F7F7F" w:themeColor="text1" w:themeTint="80"/>
          <w:sz w:val="18"/>
          <w:szCs w:val="18"/>
        </w:rPr>
      </w:pPr>
      <w:proofErr w:type="gramStart"/>
      <w:r w:rsidRPr="004A7D2F">
        <w:rPr>
          <w:rFonts w:cs="Times New Roman"/>
          <w:color w:val="7F7F7F" w:themeColor="text1" w:themeTint="80"/>
          <w:sz w:val="18"/>
          <w:szCs w:val="18"/>
        </w:rPr>
        <w:t>for</w:t>
      </w:r>
      <w:proofErr w:type="gramEnd"/>
      <w:r w:rsidRPr="004A7D2F">
        <w:rPr>
          <w:rFonts w:cs="Times New Roman"/>
          <w:color w:val="7F7F7F" w:themeColor="text1" w:themeTint="80"/>
          <w:sz w:val="18"/>
          <w:szCs w:val="18"/>
        </w:rPr>
        <w:t xml:space="preserve"> Social and Economic Research.</w:t>
      </w:r>
    </w:p>
    <w:p w14:paraId="3CBA488D" w14:textId="77777777" w:rsidR="002E3C7A" w:rsidRPr="004A7D2F" w:rsidRDefault="002E3C7A" w:rsidP="005611FC">
      <w:pPr>
        <w:rPr>
          <w:rFonts w:cs="Times New Roman"/>
          <w:color w:val="7F7F7F" w:themeColor="text1" w:themeTint="80"/>
          <w:sz w:val="6"/>
          <w:szCs w:val="6"/>
        </w:rPr>
      </w:pPr>
    </w:p>
    <w:p w14:paraId="3F5CFE55" w14:textId="77777777" w:rsidR="002E3C7A" w:rsidRPr="004A7D2F" w:rsidRDefault="002E3C7A" w:rsidP="002E3C7A">
      <w:pPr>
        <w:rPr>
          <w:color w:val="7F7F7F" w:themeColor="text1" w:themeTint="80"/>
          <w:sz w:val="18"/>
          <w:szCs w:val="18"/>
        </w:rPr>
      </w:pPr>
      <w:r w:rsidRPr="004A7D2F">
        <w:rPr>
          <w:color w:val="7F7F7F" w:themeColor="text1" w:themeTint="80"/>
          <w:sz w:val="18"/>
          <w:szCs w:val="18"/>
        </w:rPr>
        <w:t xml:space="preserve">Dickson V, Hawkes C, </w:t>
      </w:r>
      <w:proofErr w:type="spellStart"/>
      <w:r w:rsidRPr="004A7D2F">
        <w:rPr>
          <w:color w:val="7F7F7F" w:themeColor="text1" w:themeTint="80"/>
          <w:sz w:val="18"/>
          <w:szCs w:val="18"/>
        </w:rPr>
        <w:t>Slusser</w:t>
      </w:r>
      <w:proofErr w:type="spellEnd"/>
      <w:r w:rsidRPr="004A7D2F">
        <w:rPr>
          <w:color w:val="7F7F7F" w:themeColor="text1" w:themeTint="80"/>
          <w:sz w:val="18"/>
          <w:szCs w:val="18"/>
        </w:rPr>
        <w:t xml:space="preserve"> W, Lange L, &amp; Cohen R. (2000). </w:t>
      </w:r>
      <w:proofErr w:type="gramStart"/>
      <w:r w:rsidRPr="004A7D2F">
        <w:rPr>
          <w:color w:val="7F7F7F" w:themeColor="text1" w:themeTint="80"/>
          <w:sz w:val="18"/>
          <w:szCs w:val="18"/>
        </w:rPr>
        <w:t>The positive impact of a corporate lactation program.</w:t>
      </w:r>
      <w:proofErr w:type="gramEnd"/>
      <w:r w:rsidRPr="004A7D2F">
        <w:rPr>
          <w:color w:val="7F7F7F" w:themeColor="text1" w:themeTint="80"/>
          <w:sz w:val="18"/>
          <w:szCs w:val="18"/>
        </w:rPr>
        <w:t xml:space="preserve"> </w:t>
      </w:r>
      <w:proofErr w:type="gramStart"/>
      <w:r w:rsidRPr="004A7D2F">
        <w:rPr>
          <w:i/>
          <w:iCs/>
          <w:color w:val="7F7F7F" w:themeColor="text1" w:themeTint="80"/>
          <w:sz w:val="18"/>
          <w:szCs w:val="18"/>
        </w:rPr>
        <w:t xml:space="preserve">Journal of Human Lactation, </w:t>
      </w:r>
      <w:r w:rsidRPr="004A7D2F">
        <w:rPr>
          <w:color w:val="7F7F7F" w:themeColor="text1" w:themeTint="80"/>
          <w:sz w:val="18"/>
          <w:szCs w:val="18"/>
        </w:rPr>
        <w:t>18(1), 61-65.</w:t>
      </w:r>
      <w:proofErr w:type="gramEnd"/>
      <w:r w:rsidRPr="004A7D2F">
        <w:rPr>
          <w:color w:val="7F7F7F" w:themeColor="text1" w:themeTint="80"/>
          <w:sz w:val="18"/>
          <w:szCs w:val="18"/>
        </w:rPr>
        <w:t xml:space="preserve"> </w:t>
      </w:r>
      <w:proofErr w:type="gramStart"/>
      <w:r w:rsidRPr="004A7D2F">
        <w:rPr>
          <w:color w:val="7F7F7F" w:themeColor="text1" w:themeTint="80"/>
          <w:sz w:val="18"/>
          <w:szCs w:val="18"/>
        </w:rPr>
        <w:t>on</w:t>
      </w:r>
      <w:proofErr w:type="gramEnd"/>
      <w:r w:rsidRPr="004A7D2F">
        <w:rPr>
          <w:color w:val="7F7F7F" w:themeColor="text1" w:themeTint="80"/>
          <w:sz w:val="18"/>
          <w:szCs w:val="18"/>
        </w:rPr>
        <w:t xml:space="preserve"> breastfeeding initiation and duration rates: help for the working mother. Unpublished manuscript. Presented at the Annual Seminar for Physicians, co-sponsored by the www.bls.gov/news.release/pdf/famee.pdf American Academy of Pediatrics, American College of Obstetricians and Gynecologists, and La </w:t>
      </w:r>
      <w:proofErr w:type="spellStart"/>
      <w:r w:rsidRPr="004A7D2F">
        <w:rPr>
          <w:color w:val="7F7F7F" w:themeColor="text1" w:themeTint="80"/>
          <w:sz w:val="18"/>
          <w:szCs w:val="18"/>
        </w:rPr>
        <w:t>Leche</w:t>
      </w:r>
      <w:proofErr w:type="spellEnd"/>
      <w:r w:rsidRPr="004A7D2F">
        <w:rPr>
          <w:color w:val="7F7F7F" w:themeColor="text1" w:themeTint="80"/>
          <w:sz w:val="18"/>
          <w:szCs w:val="18"/>
        </w:rPr>
        <w:t xml:space="preserve"> League International, on July 21, 2000.</w:t>
      </w:r>
    </w:p>
    <w:p w14:paraId="6D95E495" w14:textId="77777777" w:rsidR="002E3C7A" w:rsidRPr="004A7D2F" w:rsidRDefault="002E3C7A" w:rsidP="002E3C7A">
      <w:pPr>
        <w:rPr>
          <w:color w:val="7F7F7F" w:themeColor="text1" w:themeTint="80"/>
          <w:sz w:val="6"/>
          <w:szCs w:val="6"/>
        </w:rPr>
      </w:pPr>
    </w:p>
    <w:p w14:paraId="2A6F22F0" w14:textId="6C761102" w:rsidR="002E3C7A" w:rsidRPr="004A7D2F" w:rsidRDefault="002E3C7A" w:rsidP="002E3C7A">
      <w:pPr>
        <w:rPr>
          <w:color w:val="7F7F7F" w:themeColor="text1" w:themeTint="80"/>
          <w:sz w:val="18"/>
          <w:szCs w:val="18"/>
        </w:rPr>
      </w:pPr>
      <w:proofErr w:type="gramStart"/>
      <w:r w:rsidRPr="004A7D2F">
        <w:rPr>
          <w:color w:val="7F7F7F" w:themeColor="text1" w:themeTint="80"/>
          <w:sz w:val="18"/>
          <w:szCs w:val="18"/>
        </w:rPr>
        <w:t>U.S. Bureau of Labor Statistics.</w:t>
      </w:r>
      <w:proofErr w:type="gramEnd"/>
      <w:r w:rsidRPr="004A7D2F">
        <w:rPr>
          <w:color w:val="7F7F7F" w:themeColor="text1" w:themeTint="80"/>
          <w:sz w:val="18"/>
          <w:szCs w:val="18"/>
        </w:rPr>
        <w:t xml:space="preserve"> </w:t>
      </w:r>
      <w:proofErr w:type="gramStart"/>
      <w:r w:rsidRPr="004A7D2F">
        <w:rPr>
          <w:color w:val="7F7F7F" w:themeColor="text1" w:themeTint="80"/>
          <w:sz w:val="18"/>
          <w:szCs w:val="18"/>
        </w:rPr>
        <w:t>(2005) Division of working mother.</w:t>
      </w:r>
      <w:proofErr w:type="gramEnd"/>
      <w:r w:rsidRPr="004A7D2F">
        <w:rPr>
          <w:color w:val="7F7F7F" w:themeColor="text1" w:themeTint="80"/>
          <w:sz w:val="18"/>
          <w:szCs w:val="18"/>
        </w:rPr>
        <w:t xml:space="preserve"> </w:t>
      </w:r>
      <w:proofErr w:type="gramStart"/>
      <w:r w:rsidRPr="004A7D2F">
        <w:rPr>
          <w:color w:val="7F7F7F" w:themeColor="text1" w:themeTint="80"/>
          <w:sz w:val="18"/>
          <w:szCs w:val="18"/>
        </w:rPr>
        <w:t>Labor Force Statistics,</w:t>
      </w:r>
      <w:r w:rsidR="00166BE8" w:rsidRPr="004A7D2F">
        <w:rPr>
          <w:color w:val="7F7F7F" w:themeColor="text1" w:themeTint="80"/>
          <w:sz w:val="18"/>
          <w:szCs w:val="18"/>
        </w:rPr>
        <w:t xml:space="preserve"> Washington, D.C.</w:t>
      </w:r>
      <w:proofErr w:type="gramEnd"/>
      <w:r w:rsidR="00166BE8" w:rsidRPr="004A7D2F">
        <w:rPr>
          <w:color w:val="7F7F7F" w:themeColor="text1" w:themeTint="80"/>
          <w:sz w:val="18"/>
          <w:szCs w:val="18"/>
        </w:rPr>
        <w:t xml:space="preserve"> </w:t>
      </w:r>
    </w:p>
    <w:p w14:paraId="775787B9" w14:textId="77777777" w:rsidR="00166BE8" w:rsidRPr="004A7D2F" w:rsidRDefault="00166BE8" w:rsidP="00166BE8">
      <w:pPr>
        <w:pStyle w:val="Default"/>
        <w:rPr>
          <w:rFonts w:asciiTheme="minorHAnsi" w:hAnsiTheme="minorHAnsi"/>
          <w:color w:val="7F7F7F" w:themeColor="text1" w:themeTint="80"/>
          <w:sz w:val="6"/>
          <w:szCs w:val="6"/>
        </w:rPr>
      </w:pPr>
    </w:p>
    <w:p w14:paraId="08776421" w14:textId="27BB072C" w:rsidR="00166BE8" w:rsidRPr="004A7D2F" w:rsidRDefault="00166BE8" w:rsidP="00166BE8">
      <w:pPr>
        <w:rPr>
          <w:color w:val="7F7F7F" w:themeColor="text1" w:themeTint="80"/>
          <w:sz w:val="18"/>
          <w:szCs w:val="18"/>
        </w:rPr>
      </w:pPr>
      <w:r w:rsidRPr="004A7D2F">
        <w:rPr>
          <w:color w:val="7F7F7F" w:themeColor="text1" w:themeTint="80"/>
          <w:sz w:val="18"/>
          <w:szCs w:val="18"/>
        </w:rPr>
        <w:t xml:space="preserve"> </w:t>
      </w:r>
      <w:proofErr w:type="gramStart"/>
      <w:r w:rsidRPr="004A7D2F">
        <w:rPr>
          <w:rFonts w:cs="Warnock Pro"/>
          <w:color w:val="7F7F7F" w:themeColor="text1" w:themeTint="80"/>
          <w:sz w:val="18"/>
          <w:szCs w:val="18"/>
        </w:rPr>
        <w:t>U.S. Department of Health and Human Services, Health Resources and Services Administration (HRSA), Maternal and Child Health Bureau.</w:t>
      </w:r>
      <w:proofErr w:type="gramEnd"/>
      <w:r w:rsidRPr="004A7D2F">
        <w:rPr>
          <w:rFonts w:cs="Warnock Pro"/>
          <w:color w:val="7F7F7F" w:themeColor="text1" w:themeTint="80"/>
          <w:sz w:val="18"/>
          <w:szCs w:val="18"/>
        </w:rPr>
        <w:t xml:space="preserve"> </w:t>
      </w:r>
      <w:r w:rsidRPr="004A7D2F">
        <w:rPr>
          <w:rFonts w:cs="Warnock Pro"/>
          <w:i/>
          <w:iCs/>
          <w:color w:val="7F7F7F" w:themeColor="text1" w:themeTint="80"/>
          <w:sz w:val="18"/>
          <w:szCs w:val="18"/>
        </w:rPr>
        <w:t xml:space="preserve">(2008). </w:t>
      </w:r>
      <w:r w:rsidRPr="004A7D2F">
        <w:rPr>
          <w:bCs/>
          <w:color w:val="7F7F7F" w:themeColor="text1" w:themeTint="80"/>
          <w:sz w:val="18"/>
          <w:szCs w:val="18"/>
        </w:rPr>
        <w:t>The Business Case for Breastfeeding</w:t>
      </w:r>
    </w:p>
    <w:p w14:paraId="049C1FF1" w14:textId="77777777" w:rsidR="002E3C7A" w:rsidRPr="004A7D2F" w:rsidRDefault="002E3C7A" w:rsidP="002E3C7A">
      <w:pPr>
        <w:rPr>
          <w:color w:val="7F7F7F" w:themeColor="text1" w:themeTint="80"/>
          <w:sz w:val="6"/>
          <w:szCs w:val="6"/>
        </w:rPr>
      </w:pPr>
    </w:p>
    <w:p w14:paraId="42011A5B" w14:textId="0E38E1F7" w:rsidR="002E3C7A" w:rsidRPr="004A7D2F" w:rsidRDefault="002E3C7A" w:rsidP="005611FC">
      <w:pPr>
        <w:rPr>
          <w:color w:val="7F7F7F" w:themeColor="text1" w:themeTint="80"/>
          <w:sz w:val="18"/>
          <w:szCs w:val="18"/>
        </w:rPr>
      </w:pPr>
      <w:proofErr w:type="gramStart"/>
      <w:r w:rsidRPr="004A7D2F">
        <w:rPr>
          <w:color w:val="7F7F7F" w:themeColor="text1" w:themeTint="80"/>
          <w:sz w:val="18"/>
          <w:szCs w:val="18"/>
        </w:rPr>
        <w:t>National Immunization Survey.</w:t>
      </w:r>
      <w:proofErr w:type="gramEnd"/>
      <w:r w:rsidRPr="004A7D2F">
        <w:rPr>
          <w:color w:val="7F7F7F" w:themeColor="text1" w:themeTint="80"/>
          <w:sz w:val="18"/>
          <w:szCs w:val="18"/>
        </w:rPr>
        <w:t xml:space="preserve"> (2013). Centers for Disease Control and Prevention. Available online at: www.cdc.gov/ </w:t>
      </w:r>
    </w:p>
    <w:sectPr w:rsidR="002E3C7A" w:rsidRPr="004A7D2F" w:rsidSect="00075C52">
      <w:headerReference w:type="default" r:id="rId13"/>
      <w:pgSz w:w="12240" w:h="15840"/>
      <w:pgMar w:top="1440" w:right="1512" w:bottom="1224"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B0D80" w14:textId="77777777" w:rsidR="00B75AF3" w:rsidRDefault="00B75AF3" w:rsidP="00785DB6">
      <w:r>
        <w:separator/>
      </w:r>
    </w:p>
  </w:endnote>
  <w:endnote w:type="continuationSeparator" w:id="0">
    <w:p w14:paraId="232F1359" w14:textId="77777777" w:rsidR="00B75AF3" w:rsidRDefault="00B75AF3" w:rsidP="0078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Sans">
    <w:altName w:val="Gill Sans"/>
    <w:panose1 w:val="00000000000000000000"/>
    <w:charset w:val="4D"/>
    <w:family w:val="swiss"/>
    <w:notTrueType/>
    <w:pitch w:val="default"/>
    <w:sig w:usb0="00000003" w:usb1="00000000" w:usb2="00000000" w:usb3="00000000" w:csb0="00000001" w:csb1="00000000"/>
  </w:font>
  <w:font w:name="0ãÚøÁEÎ">
    <w:altName w:val="Cambria"/>
    <w:panose1 w:val="00000000000000000000"/>
    <w:charset w:val="4D"/>
    <w:family w:val="auto"/>
    <w:notTrueType/>
    <w:pitch w:val="default"/>
    <w:sig w:usb0="00000003" w:usb1="00000000" w:usb2="00000000" w:usb3="00000000" w:csb0="00000001" w:csb1="00000000"/>
  </w:font>
  <w:font w:name="Warnock Pro">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0918" w14:textId="77777777" w:rsidR="00B75AF3" w:rsidRDefault="00B75AF3" w:rsidP="00785DB6">
      <w:r>
        <w:separator/>
      </w:r>
    </w:p>
  </w:footnote>
  <w:footnote w:type="continuationSeparator" w:id="0">
    <w:p w14:paraId="10227963" w14:textId="77777777" w:rsidR="00B75AF3" w:rsidRDefault="00B75AF3" w:rsidP="00785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9F65F" w14:textId="791BB60E" w:rsidR="00B75AF3" w:rsidRPr="002E3C7A" w:rsidRDefault="00D35465" w:rsidP="002E3C7A">
    <w:pPr>
      <w:pStyle w:val="Header"/>
      <w:jc w:val="right"/>
      <w:rPr>
        <w:color w:val="808080" w:themeColor="background1" w:themeShade="80"/>
        <w:sz w:val="20"/>
        <w:szCs w:val="20"/>
      </w:rPr>
    </w:pPr>
    <w:r>
      <w:rPr>
        <w:color w:val="808080" w:themeColor="background1" w:themeShade="80"/>
        <w:sz w:val="20"/>
        <w:szCs w:val="20"/>
      </w:rPr>
      <w:t>DRAFT</w:t>
    </w:r>
    <w:r w:rsidR="006548DF">
      <w:rPr>
        <w:color w:val="808080" w:themeColor="background1" w:themeShade="80"/>
        <w:sz w:val="20"/>
        <w:szCs w:val="20"/>
      </w:rPr>
      <w:t xml:space="preserve"> May 1</w:t>
    </w:r>
    <w:r w:rsidR="00B75AF3" w:rsidRPr="002E3C7A">
      <w:rPr>
        <w:color w:val="808080" w:themeColor="background1" w:themeShade="80"/>
        <w:sz w:val="20"/>
        <w:szCs w:val="20"/>
      </w:rPr>
      <w: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B2F"/>
    <w:multiLevelType w:val="hybridMultilevel"/>
    <w:tmpl w:val="A7A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739EA"/>
    <w:multiLevelType w:val="hybridMultilevel"/>
    <w:tmpl w:val="5AD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6"/>
    <w:rsid w:val="00055575"/>
    <w:rsid w:val="00075C52"/>
    <w:rsid w:val="000E5098"/>
    <w:rsid w:val="00166BE8"/>
    <w:rsid w:val="002E3C7A"/>
    <w:rsid w:val="003257F9"/>
    <w:rsid w:val="00436874"/>
    <w:rsid w:val="00455ABE"/>
    <w:rsid w:val="004A7D2F"/>
    <w:rsid w:val="004C5A5E"/>
    <w:rsid w:val="005611FC"/>
    <w:rsid w:val="005F74A9"/>
    <w:rsid w:val="006548DF"/>
    <w:rsid w:val="00763DAA"/>
    <w:rsid w:val="00785DB6"/>
    <w:rsid w:val="007B76F5"/>
    <w:rsid w:val="00B75AF3"/>
    <w:rsid w:val="00BA0C87"/>
    <w:rsid w:val="00D35465"/>
    <w:rsid w:val="00D77387"/>
    <w:rsid w:val="00F9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1E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C7A"/>
    <w:pPr>
      <w:ind w:left="720"/>
      <w:contextualSpacing/>
    </w:pPr>
  </w:style>
  <w:style w:type="character" w:styleId="Hyperlink">
    <w:name w:val="Hyperlink"/>
    <w:basedOn w:val="DefaultParagraphFont"/>
    <w:uiPriority w:val="99"/>
    <w:unhideWhenUsed/>
    <w:rsid w:val="002E3C7A"/>
    <w:rPr>
      <w:color w:val="0000FF" w:themeColor="hyperlink"/>
      <w:u w:val="single"/>
    </w:rPr>
  </w:style>
  <w:style w:type="character" w:customStyle="1" w:styleId="apple-converted-space">
    <w:name w:val="apple-converted-space"/>
    <w:basedOn w:val="DefaultParagraphFont"/>
    <w:rsid w:val="002E3C7A"/>
  </w:style>
  <w:style w:type="character" w:styleId="Strong">
    <w:name w:val="Strong"/>
    <w:basedOn w:val="DefaultParagraphFont"/>
    <w:uiPriority w:val="22"/>
    <w:qFormat/>
    <w:rsid w:val="002E3C7A"/>
    <w:rPr>
      <w:b/>
      <w:bCs/>
    </w:rPr>
  </w:style>
  <w:style w:type="paragraph" w:customStyle="1" w:styleId="Default">
    <w:name w:val="Default"/>
    <w:rsid w:val="00166BE8"/>
    <w:pPr>
      <w:widowControl w:val="0"/>
      <w:autoSpaceDE w:val="0"/>
      <w:autoSpaceDN w:val="0"/>
      <w:adjustRightInd w:val="0"/>
    </w:pPr>
    <w:rPr>
      <w:rFonts w:ascii="GillSans" w:hAnsi="GillSans" w:cs="GillSan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DB6"/>
    <w:pPr>
      <w:tabs>
        <w:tab w:val="center" w:pos="4320"/>
        <w:tab w:val="right" w:pos="8640"/>
      </w:tabs>
    </w:pPr>
  </w:style>
  <w:style w:type="character" w:customStyle="1" w:styleId="HeaderChar">
    <w:name w:val="Header Char"/>
    <w:basedOn w:val="DefaultParagraphFont"/>
    <w:link w:val="Header"/>
    <w:uiPriority w:val="99"/>
    <w:rsid w:val="00785DB6"/>
  </w:style>
  <w:style w:type="paragraph" w:styleId="Footer">
    <w:name w:val="footer"/>
    <w:basedOn w:val="Normal"/>
    <w:link w:val="FooterChar"/>
    <w:uiPriority w:val="99"/>
    <w:unhideWhenUsed/>
    <w:rsid w:val="00785DB6"/>
    <w:pPr>
      <w:tabs>
        <w:tab w:val="center" w:pos="4320"/>
        <w:tab w:val="right" w:pos="8640"/>
      </w:tabs>
    </w:pPr>
  </w:style>
  <w:style w:type="character" w:customStyle="1" w:styleId="FooterChar">
    <w:name w:val="Footer Char"/>
    <w:basedOn w:val="DefaultParagraphFont"/>
    <w:link w:val="Footer"/>
    <w:uiPriority w:val="99"/>
    <w:rsid w:val="00785DB6"/>
  </w:style>
  <w:style w:type="table" w:styleId="TableGrid">
    <w:name w:val="Table Grid"/>
    <w:basedOn w:val="TableNormal"/>
    <w:uiPriority w:val="59"/>
    <w:rsid w:val="00785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C7A"/>
    <w:pPr>
      <w:ind w:left="720"/>
      <w:contextualSpacing/>
    </w:pPr>
  </w:style>
  <w:style w:type="character" w:styleId="Hyperlink">
    <w:name w:val="Hyperlink"/>
    <w:basedOn w:val="DefaultParagraphFont"/>
    <w:uiPriority w:val="99"/>
    <w:unhideWhenUsed/>
    <w:rsid w:val="002E3C7A"/>
    <w:rPr>
      <w:color w:val="0000FF" w:themeColor="hyperlink"/>
      <w:u w:val="single"/>
    </w:rPr>
  </w:style>
  <w:style w:type="character" w:customStyle="1" w:styleId="apple-converted-space">
    <w:name w:val="apple-converted-space"/>
    <w:basedOn w:val="DefaultParagraphFont"/>
    <w:rsid w:val="002E3C7A"/>
  </w:style>
  <w:style w:type="character" w:styleId="Strong">
    <w:name w:val="Strong"/>
    <w:basedOn w:val="DefaultParagraphFont"/>
    <w:uiPriority w:val="22"/>
    <w:qFormat/>
    <w:rsid w:val="002E3C7A"/>
    <w:rPr>
      <w:b/>
      <w:bCs/>
    </w:rPr>
  </w:style>
  <w:style w:type="paragraph" w:customStyle="1" w:styleId="Default">
    <w:name w:val="Default"/>
    <w:rsid w:val="00166BE8"/>
    <w:pPr>
      <w:widowControl w:val="0"/>
      <w:autoSpaceDE w:val="0"/>
      <w:autoSpaceDN w:val="0"/>
      <w:adjustRightInd w:val="0"/>
    </w:pPr>
    <w:rPr>
      <w:rFonts w:ascii="GillSans" w:hAnsi="GillSans" w:cs="Gill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ol.gov/whd/nursingmothers/Sec7rFLSA_btnm.htm" TargetMode="External"/><Relationship Id="rId12" Type="http://schemas.openxmlformats.org/officeDocument/2006/relationships/hyperlink" Target="https://www.dol.gov/whd/regs/compliance/whdfs73.ht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womenshealth.gov/breastfeeding/employer-solutions/index.html" TargetMode="External"/><Relationship Id="rId10" Type="http://schemas.openxmlformats.org/officeDocument/2006/relationships/hyperlink" Target="https://www.womenshealth.gov/files/assets/docs/breastfeeding/employer-solutions/sample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761</Words>
  <Characters>4341</Characters>
  <Application>Microsoft Macintosh Word</Application>
  <DocSecurity>0</DocSecurity>
  <Lines>36</Lines>
  <Paragraphs>10</Paragraphs>
  <ScaleCrop>false</ScaleCrop>
  <Company>Apex Evaluation</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Skogerboe</dc:creator>
  <cp:keywords/>
  <dc:description/>
  <cp:lastModifiedBy>Natalie Skogerboe</cp:lastModifiedBy>
  <cp:revision>15</cp:revision>
  <cp:lastPrinted>2017-04-24T22:43:00Z</cp:lastPrinted>
  <dcterms:created xsi:type="dcterms:W3CDTF">2017-01-11T21:40:00Z</dcterms:created>
  <dcterms:modified xsi:type="dcterms:W3CDTF">2017-05-01T15:22:00Z</dcterms:modified>
</cp:coreProperties>
</file>